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bCs/>
          <w:sz w:val="40"/>
          <w:szCs w:val="40"/>
        </w:rPr>
        <w:t xml:space="preserve">Aufmaßblatt</w:t>
      </w:r>
    </w:p>
    <w:p>
      <w:pPr>
        <w:spacing w:before="0" w:after="160"/>
      </w:pPr>
      <w:r>
        <w:rPr>
          <w:color w:val="6B7280"/>
          <w:sz w:val="18"/>
          <w:szCs w:val="18"/>
        </w:rPr>
        <w:t xml:space="preserve">Mengenermittlung für die Abrechnung nach VOB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2080"/>
        <w:gridCol w:w="5799"/>
        <w:gridCol w:w="1720"/>
        <w:gridCol w:w="5799"/>
      </w:tblGrid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Bauvorhaben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Blatt-Nr.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Auftraggeber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Datum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Auftragnehmer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LV / Los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Gewerk (ATV der VOB/C)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Aufgemessen von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</w:tbl>
    <w:p>
      <w:pPr>
        <w:spacing w:before="120" w:after="0"/>
      </w:pP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1200"/>
        <w:gridCol w:w="6678"/>
        <w:gridCol w:w="920"/>
        <w:gridCol w:w="1080"/>
        <w:gridCol w:w="1080"/>
        <w:gridCol w:w="1080"/>
        <w:gridCol w:w="1200"/>
        <w:gridCol w:w="1240"/>
        <w:gridCol w:w="920"/>
      </w:tblGrid>
      <w:tr>
        <w:trPr>
          <w:tblHeader/>
        </w:trPr>
        <w:tc>
          <w:tcPr>
            <w:tcW w:w="12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OZ / Pos.</w:t>
            </w:r>
          </w:p>
        </w:tc>
        <w:tc>
          <w:tcPr>
            <w:tcW w:w="6678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Ort / Bauteil</w:t>
            </w:r>
          </w:p>
        </w:tc>
        <w:tc>
          <w:tcPr>
            <w:tcW w:w="92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Anzahl</w:t>
            </w:r>
          </w:p>
        </w:tc>
        <w:tc>
          <w:tcPr>
            <w:tcW w:w="108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Länge</w:t>
            </w:r>
          </w:p>
        </w:tc>
        <w:tc>
          <w:tcPr>
            <w:tcW w:w="108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Breite</w:t>
            </w:r>
          </w:p>
        </w:tc>
        <w:tc>
          <w:tcPr>
            <w:tcW w:w="108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Höhe</w:t>
            </w:r>
          </w:p>
        </w:tc>
        <w:tc>
          <w:tcPr>
            <w:tcW w:w="120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Abzug (–)</w:t>
            </w:r>
          </w:p>
        </w:tc>
        <w:tc>
          <w:tcPr>
            <w:tcW w:w="124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Menge</w:t>
            </w:r>
          </w:p>
        </w:tc>
        <w:tc>
          <w:tcPr>
            <w:tcW w:w="92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Einheit</w:t>
            </w:r>
          </w:p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  <w:tr>
        <w:trPr>
          <w:trHeight w:val="380" w:hRule="atLeast"/>
        </w:trPr>
        <w:tc>
          <w:tcPr>
            <w:tcW w:w="1200" w:type="dxa"/>
          </w:tcPr>
          <w:p/>
        </w:tc>
        <w:tc>
          <w:tcPr>
            <w:tcW w:w="6678" w:type="dxa"/>
          </w:tcPr>
          <w:p/>
        </w:tc>
        <w:tc>
          <w:tcPr>
            <w:tcW w:w="92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200" w:type="dxa"/>
          </w:tcPr>
          <w:p/>
        </w:tc>
        <w:tc>
          <w:tcPr>
            <w:tcW w:w="1240" w:type="dxa"/>
          </w:tcPr>
          <w:p/>
        </w:tc>
        <w:tc>
          <w:tcPr>
            <w:tcW w:w="920" w:type="dxa"/>
          </w:tcPr>
          <w:p/>
        </w:tc>
      </w:tr>
    </w:tbl>
    <w:p>
      <w:pPr>
        <w:spacing w:before="160" w:after="0"/>
      </w:pPr>
      <w:r>
        <w:rPr>
          <w:i/>
          <w:iCs/>
          <w:color w:val="6B7280"/>
          <w:sz w:val="15"/>
          <w:szCs w:val="15"/>
        </w:rPr>
        <w:t xml:space="preserve">Übermessung beachten: Öffnungen bis zur Schwelle der jeweiligen ATV werden nicht abgezogen (z. B. Malerarbeiten 2,5 m², Fliesenarbeiten 0,1 m²) – Schwellen je Gewerk: planoffice.app/vob-c/uebermessung. Aufmaß möglichst gemeinsam nehmen (§ 14 Abs. 2 VOB/B).</w:t>
      </w:r>
    </w:p>
    <w:p>
      <w:pPr>
        <w:spacing w:before="600"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7299"/>
        <w:gridCol w:w="800"/>
        <w:gridCol w:w="7299"/>
      </w:tblGrid>
      <w:tr>
        <w:tc>
          <w:tcPr>
            <w:tcW w:w="7299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Auftragnehmer</w:t>
            </w:r>
          </w:p>
        </w:tc>
        <w:tc>
          <w:tcPr>
            <w:tcW w:w="800" w:type="dxa"/>
          </w:tcPr>
          <w:p/>
        </w:tc>
        <w:tc>
          <w:tcPr>
            <w:tcW w:w="7299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Auftraggeber (gemeinsames Aufmaß)</w:t>
            </w:r>
          </w:p>
        </w:tc>
      </w:tr>
    </w:tbl>
    <w:p>
      <w:pPr>
        <w:spacing w:before="240" w:after="0"/>
      </w:pPr>
      <w:r>
        <w:rPr>
          <w:color w:val="6B7280"/>
          <w:sz w:val="13"/>
          <w:szCs w:val="13"/>
        </w:rPr>
        <w:t xml:space="preserve">Vorlage „Aufmaßblatt“ · kostenlos von planoffice.app/vorlagen · Muster ohne Gewähr – an Ihren Vertrag anpassen</w:t>
      </w:r>
    </w:p>
    <w:sectPr>
      <w:pgSz w:w="16838" w:h="11906" w:orient="landscape"/>
      <w:pgMar w:top="720" w:right="720" w:bottom="720" w:left="720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Aufmaßblatt – Vorlage</dc:title>
  <dc:subject>Mengenermittlung für die Abrechnung nach VOB</dc:subject>
  <dc:creator>PlanOffice</dc:creator>
  <dc:language>de-DE</dc:language>
</cp:coreProperties>
</file>